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FD" w:rsidRPr="007776FD" w:rsidRDefault="007776FD" w:rsidP="007776FD">
      <w:pPr>
        <w:shd w:val="clear" w:color="auto" w:fill="FFFFFF"/>
        <w:spacing w:after="90" w:line="330" w:lineRule="atLeast"/>
        <w:textAlignment w:val="baseline"/>
        <w:outlineLvl w:val="1"/>
        <w:rPr>
          <w:rFonts w:ascii="Arial" w:eastAsia="Times New Roman" w:hAnsi="Arial" w:cs="Arial"/>
          <w:color w:val="003964"/>
          <w:sz w:val="48"/>
          <w:szCs w:val="48"/>
          <w:lang w:eastAsia="ru-RU"/>
        </w:rPr>
      </w:pPr>
      <w:r w:rsidRPr="007776FD">
        <w:rPr>
          <w:rFonts w:ascii="Arial" w:eastAsia="Times New Roman" w:hAnsi="Arial" w:cs="Arial"/>
          <w:color w:val="003964"/>
          <w:sz w:val="48"/>
          <w:szCs w:val="48"/>
          <w:lang w:eastAsia="ru-RU"/>
        </w:rPr>
        <w:t>Таблица нормативов ГТО 2014</w:t>
      </w:r>
    </w:p>
    <w:p w:rsidR="007776FD" w:rsidRPr="007776FD" w:rsidRDefault="007776FD" w:rsidP="007776FD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Цель комплекса ГТО</w:t>
      </w: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– увеличение продолжительности жизни населения с помощью систематической физической подготовки.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Задача</w:t>
      </w: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– массовое внедрение комплекса ГТО, охват системой подготовки всех возрастных групп населения.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Принципы</w:t>
      </w: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Содержание комплекса</w:t>
      </w: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Мальчики и девочки от 6 до 8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9 до 10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11 до 12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Юноши и девушки от 13 до 15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16 до 17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Мужчины и женщины от 18 до 29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30 до 39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40 до 49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50 до 59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от 60 до 69 лет.</w:t>
      </w:r>
    </w:p>
    <w:p w:rsidR="007776FD" w:rsidRPr="007776FD" w:rsidRDefault="007776FD" w:rsidP="007776FD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То же старше 70 лет.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11D433BB" wp14:editId="14D1401D">
            <wp:extent cx="6067425" cy="13477875"/>
            <wp:effectExtent l="0" t="0" r="9525" b="9525"/>
            <wp:docPr id="1" name="Рисунок 1" descr="1-ая ступень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ая ступень Г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34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0CEAFCC2" wp14:editId="2DEF44D7">
            <wp:extent cx="5972175" cy="14030325"/>
            <wp:effectExtent l="0" t="0" r="9525" b="9525"/>
            <wp:docPr id="2" name="Рисунок 2" descr="таблица нормы ГТО, 2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аблица нормы ГТО, 2-ая ступен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40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1D26A697" wp14:editId="6ED1A1E1">
            <wp:extent cx="6372225" cy="15687675"/>
            <wp:effectExtent l="0" t="0" r="9525" b="9525"/>
            <wp:docPr id="3" name="Рисунок 3" descr="таблица нормы ГТО, 3-я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аблица нормы ГТО, 3-яя ступен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56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4E0A4745" wp14:editId="7B5CEE1E">
            <wp:extent cx="6286500" cy="19726275"/>
            <wp:effectExtent l="0" t="0" r="0" b="9525"/>
            <wp:docPr id="4" name="Рисунок 4" descr="таблица нормативов ГТО, 4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аблица нормативов ГТО, 4-ая ступен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7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0F4C824D" wp14:editId="052F8191">
            <wp:extent cx="6334125" cy="13125450"/>
            <wp:effectExtent l="0" t="0" r="9525" b="0"/>
            <wp:docPr id="5" name="Рисунок 5" descr="5 ступень ГТО по нормам в 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 ступень ГТО по нормам в таблиц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31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78381467" wp14:editId="1A73B439">
            <wp:extent cx="5743575" cy="11039475"/>
            <wp:effectExtent l="0" t="0" r="9525" b="9525"/>
            <wp:docPr id="6" name="Рисунок 6" descr="норматив 6 ступени ГТО для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норматив 6 ступени ГТО для мужчи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172026B6" wp14:editId="4779E138">
            <wp:extent cx="5743575" cy="11039475"/>
            <wp:effectExtent l="0" t="0" r="9525" b="9525"/>
            <wp:docPr id="7" name="Рисунок 7" descr="таблица нормативов 6 ступени ГТО у женщ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аблица нормативов 6 ступени ГТО у женщи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1146F1D4" wp14:editId="69B806EA">
            <wp:extent cx="5734050" cy="11020425"/>
            <wp:effectExtent l="0" t="0" r="0" b="9525"/>
            <wp:docPr id="8" name="Рисунок 8" descr="таблица нормативов 7 ступени ГТО у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аблица нормативов 7 ступени ГТО у мужчи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0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719ABEB9" wp14:editId="5893BAEA">
            <wp:extent cx="5953125" cy="15325725"/>
            <wp:effectExtent l="0" t="0" r="9525" b="9525"/>
            <wp:docPr id="9" name="Рисунок 9" descr="7-ая ступень ГТО в таблице нормати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-ая ступень ГТО в таблице нормативо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53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79FF69BE" wp14:editId="56889E60">
            <wp:extent cx="5972175" cy="12353925"/>
            <wp:effectExtent l="0" t="0" r="9525" b="9525"/>
            <wp:docPr id="10" name="Рисунок 10" descr="таблица нормативов 8-ой ступен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аблица нормативов 8-ой ступени ГТ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235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2254D0FE" wp14:editId="2AE265E2">
            <wp:extent cx="6105525" cy="14792325"/>
            <wp:effectExtent l="0" t="0" r="9525" b="9525"/>
            <wp:docPr id="11" name="Рисунок 11" descr="9 ступень ГТО в таблице для мужчин и женщ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9 ступень ГТО в таблице для мужчин и женщин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47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142D282B" wp14:editId="236AAF6C">
            <wp:extent cx="5791200" cy="6686550"/>
            <wp:effectExtent l="0" t="0" r="0" b="0"/>
            <wp:docPr id="12" name="Рисунок 12" descr="таблица результатов 10 ступен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аблица результатов 10 ступени ГТ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638FBD1D" wp14:editId="1C56DB60">
            <wp:extent cx="5724525" cy="6391275"/>
            <wp:effectExtent l="0" t="0" r="9525" b="9525"/>
            <wp:docPr id="13" name="Рисунок 13" descr="11 ступень ГТО в таблице но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 ступень ГТО в таблице нор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Методика внедрения комплекса ГТО включает разработку нормативных документов, выполнение плана мероприятий, разработанных Правительством РФ, создание тестирующих центров, организацию тестирования в соревновательных условиях, моральное и материальное стимулирование выполнивших нормативы ГТО (вручение знаков, учет наличия знака ГТО при поступлении в учебное заведение, назначение повышенной стипендии при наличии золотого знака).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Нормативы ГТО охватывают 40 видов тестов, но в каждой из 11 ступеней достаточным для получения определенного знака является выполнение 3-8 тестов с правом выбора варианта теста. Например, для получения золотого знака юношей 16-17 лет ему необходимо выполнить шесть обязательных тестов, из которых половина имеет 2-4 варианта, и два из пяти тестов по выбору, часть из которых имеет 2-4 варианта. Для получения серебряного знака в этой категории достаточно выполнить 7 тестов, а бронзового – 6 тестов. Но выбранные тесты для награждения соответствующим знаком должны давать возможность оценить силу, гибкость, быстроту и выносливость тестируемого.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lastRenderedPageBreak/>
        <w:t>Рекомендации к двигательному режиму устанавливают научно обоснованный минимальный недельный промежуток времени</w:t>
      </w:r>
      <w:proofErr w:type="gram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.</w:t>
      </w:r>
      <w:proofErr w:type="gram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 </w:t>
      </w:r>
      <w:proofErr w:type="gram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н</w:t>
      </w:r>
      <w:proofErr w:type="gram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еобходимый для выполнения каждого вида занятий физкультурой. Такой подход к тестированию обеспечивает максимальный учет индивидуальных особенностей тестируемого, климатических и этнических особенностей местности его проживания.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Разработанные Правительством документы учли полувековой опыт развития комплекса ГТО в СССР и внесли в него существенные коррективы в соответствии с современными достижениями физкультуры и спорта, их влияния на физическое состояние человека.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Идея разработки нормативов ГТО с целью организации массового физкультурного движения, укрепления здоровья населения, его подготовленности к решению задач экономического развития и обеспечения обороноспособности страны впервые была опубликована в «Комсомольской правде» в мае 1930 г.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Инициатива комсомольцев была поддержана правительством СССР и в марте 1931 г. первый проект комплекса ГТО был утвержден. Он содержал одну ступень из 15 нормативов общедоступных физических упражнений, укрепляющих здоровье и прививающих полезные навыки в повседневной жизни. Популярность введенного комплекса росла в геометрической прогрессии.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Уже в первом 1931 г. ввода нормативов значком ГТО было награждено 24 тыс. чел. В 1932 г. была принята вторая ступень нормативов, их количество увеличилось до 22, а значки ГТО получили 465 </w:t>
      </w:r>
      <w:proofErr w:type="spell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тыс</w:t>
      </w:r>
      <w:proofErr w:type="gram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.ч</w:t>
      </w:r>
      <w:proofErr w:type="gram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ел</w:t>
      </w:r>
      <w:proofErr w:type="spell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. В 1933 г. нормы ГТО выполнили 835 тыс. чел. В 1934 году школьники 14-15 лет награждаются значками ГТО за выполнение 16 норм по физкультурной и санитарной подготовке, значками БГТО за проведение занятий и судейство в спортивных играх, всего количество награжденных значками составляет 2,5 млн. чел., а участие в физкультурном движении принимает вдвое больше.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Начиная с 1935 г., значкисты ГТО становятся призерами международных соревнований, в стране создаются спортивные общества и секции по различным видам спорта на промышленных и аграрных предприятиях, в учебных заведениях.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В 1937 г. в нескольких видах спорта (легкая и тяжелая атлетика, бокс и борьба, гимнастика, фехтование и стрельба, гимнастика, плавание, конькобежный спорт) введена разрядная система, через 2 года первый, второй и третий спортивные разряды получили более 100 тысяч спортсменов.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В 1939 г. разработан новый более прогрессивный комплекс БГТО и ГТО с меньшим количеством норм, сочетающий обязательные нормы с нормами по выбору физкультурника, что способствовало развитию спортивной специализации. В новых нормах было 2 ступени («сдано» и «отлично»). Ступень ГТО «отлично» для норм по выбору соответствовала 3-му спортивному разряду. При переходе в следующую старшую возрастную группу производилась повторная сдача норм ГТО в соответствии с установленными нормами для этой группы.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В годы второй мировой войны миллионам подготовленных комплексом ГТО физкультурников ловкость, сила, выносливость, скорость, навыки метания гранат, стрельбы, преодоления препятствий, умение плавать, бегать на лыжах позволили в кратчайшие сроки стать высококвалифицированными воинами.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Многолетний перерыв в развитии норм ГТО, обусловленный войной и ликвидацией послевоенной разрухи, привел к необходимости совершенствования системы физической культуры в стране. Поэтому в 1972 г. был введен новый комплекс ГТО, который был направлен на профилактику профессиональных заболеваний, внедрение НОТ, борьбу с алкоголизмом и никотиновой зависимостью, укрепление трудовой дисциплины.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lastRenderedPageBreak/>
        <w:t>С этой целью было запланировано массовое строительство спортивной инфраструктуры, внедрение в учебные программы образовательных учреждений новых норм ГТО, введена система морального стимулирования за подготовку значкистов ГТО. К реализации комплекса ГТО были привлечены учебные заведения, организации предвоенной подготовки, организованные и добровольные группы физической подготовки, спортивные секции. Сдача нормативов ГТО для молодежи призывного и допризывного возраста являлась обязательной, для остальных возрастных категорий добровольной.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proofErr w:type="gram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По структуре новый комплекс включал 2 ступени БГТО (1-я ступень для учащихся младших классов, 2-я – для 4-8 классов), 2 ступени ГТО (1-я для молодежи от 9 класса до 18 лет, 2-я – от 18 до 27 лет) и добровольный </w:t>
      </w:r>
      <w:proofErr w:type="spell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многоборный</w:t>
      </w:r>
      <w:proofErr w:type="spell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 комплекс ГТО для возраста от 10 до 60 лет.</w:t>
      </w:r>
      <w:proofErr w:type="gramEnd"/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Нормативы БГТО и ГТО 1-ой и 2-ой ступени разделялись для мальчиков и девочек (юношей и девушек, мужчин и женщин), а также по требованиям для награждения золотым или серебряным значком БГТО или ГТО. Например, мальчик 1-3 класса для получения золотого значка БГТО 1-ой ступени должен был пробежать 60 м за 10 сек., 1000 м за 4,5 мин. и 6 раз подтянуться на высокой перекладине. Кроме этих 3-х нормативов к нему предъявлялись требования: выполнить на «хорошо» гимнастический комплекс на 32 счета, проплыть 50 м и (для снежных районов) пробежать 1 км на лыжах за 7 мин.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proofErr w:type="spell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Многоборный</w:t>
      </w:r>
      <w:proofErr w:type="spell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 комплекс ГТО разделялся на зимнее троеборье и летнее многоборье для мальчиков и девочек (юношей и девушек, мужчин и женщин) различных возрастов. Например, зимнее троеборье для мальчиков и девочек в возрасте 10-11 лет включал лыжные гонки на расстояние 1 км, подтягивание на перекладине и стрельбу из пневматической винтовки.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Распад СССР и переход Российской Федерации на рыночные условия повлекли изменения всех сторон жизни страны, в </w:t>
      </w:r>
      <w:proofErr w:type="spellStart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т.ч</w:t>
      </w:r>
      <w:proofErr w:type="spellEnd"/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. развития физкультуры и спорта. В советское время в некоторых видах спорта Россия успешно соревновалась с лидерами профессионального западного спорта (хоккей, футбол, фигурное катание, тяжелая атлетика, гимнастика и др.). Другие виды спорта в СССР вообще не культивировались (профессиональный бокс, борьба без правил и др.). Не практиковалось привлечение в спортивные клубы страны зарубежных звезд и тренеров. К сожалению, совместно с отставанием в некоторых сферах от рыночных стран ликвидировались и те сферы, в которых СССР значительно опережал эти страны. Полувековая история развития комплекса ГТО попала в число этих необдуманно ликвидированных сфер.</w:t>
      </w:r>
    </w:p>
    <w:p w:rsidR="007776FD" w:rsidRPr="007776FD" w:rsidRDefault="007776FD" w:rsidP="007776F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7776FD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Тщательная и детальная разработка нормативов ГТО, выполненная Правительством РФ 2014 г. в соответствии с медицинскими нормами двигательного режима для каждого возраста, позволит возобновить массовое физкультурное движение в стране, улучшить физическую подготовку и увеличить продолжительность жизни населения.</w:t>
      </w:r>
    </w:p>
    <w:p w:rsidR="004E6970" w:rsidRDefault="004E6970" w:rsidP="007776FD">
      <w:pPr>
        <w:jc w:val="center"/>
      </w:pPr>
    </w:p>
    <w:sectPr w:rsidR="004E6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C71D4"/>
    <w:multiLevelType w:val="multilevel"/>
    <w:tmpl w:val="57A8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FD"/>
    <w:rsid w:val="001279AA"/>
    <w:rsid w:val="004E6970"/>
    <w:rsid w:val="007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220">
          <w:marLeft w:val="0"/>
          <w:marRight w:val="0"/>
          <w:marTop w:val="0"/>
          <w:marBottom w:val="0"/>
          <w:divBdr>
            <w:top w:val="none" w:sz="0" w:space="1" w:color="auto"/>
            <w:left w:val="none" w:sz="0" w:space="0" w:color="auto"/>
            <w:bottom w:val="single" w:sz="6" w:space="2" w:color="B6B5B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БТСОШ</cp:lastModifiedBy>
  <cp:revision>2</cp:revision>
  <dcterms:created xsi:type="dcterms:W3CDTF">2014-11-06T14:40:00Z</dcterms:created>
  <dcterms:modified xsi:type="dcterms:W3CDTF">2014-11-10T13:27:00Z</dcterms:modified>
</cp:coreProperties>
</file>